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5533635A" w:rsidR="007126F6" w:rsidRPr="002B4C2A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58B92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A00D6D" w:rsidRPr="00761849">
        <w:rPr>
          <w:rFonts w:eastAsia="Dotum"/>
          <w:b/>
          <w:bCs/>
          <w:noProof/>
          <w:sz w:val="24"/>
          <w:szCs w:val="18"/>
          <w:lang w:val="en-GB"/>
        </w:rPr>
        <w:t>12</w:t>
      </w:r>
      <w:r w:rsidR="00ED2E96" w:rsidRPr="00761849">
        <w:rPr>
          <w:rFonts w:eastAsia="Dotum"/>
          <w:b/>
          <w:bCs/>
          <w:noProof/>
          <w:sz w:val="24"/>
          <w:szCs w:val="18"/>
          <w:lang w:val="en-GB"/>
        </w:rPr>
        <w:t>4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2B4C2A" w:rsidRPr="002B4C2A">
        <w:rPr>
          <w:rFonts w:eastAsia="Dotum"/>
          <w:b/>
          <w:bCs/>
          <w:noProof/>
          <w:sz w:val="24"/>
          <w:szCs w:val="18"/>
          <w:lang w:val="en-GB"/>
        </w:rPr>
        <w:t>R3-243581</w:t>
      </w:r>
    </w:p>
    <w:p w14:paraId="3FE9AE62" w14:textId="295E7D56" w:rsidR="0097006C" w:rsidRPr="00761849" w:rsidRDefault="00ED2E96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  <w:r w:rsidRPr="00761849">
        <w:rPr>
          <w:rFonts w:cs="SimHei"/>
          <w:b/>
          <w:sz w:val="24"/>
          <w:szCs w:val="22"/>
          <w:lang w:val="en-GB"/>
        </w:rPr>
        <w:t>Fukuoka</w:t>
      </w:r>
      <w:r w:rsidR="00A00D6D" w:rsidRPr="00761849">
        <w:rPr>
          <w:rFonts w:cs="SimHei"/>
          <w:b/>
          <w:sz w:val="24"/>
          <w:szCs w:val="22"/>
          <w:lang w:val="en-GB"/>
        </w:rPr>
        <w:t xml:space="preserve">, </w:t>
      </w:r>
      <w:r w:rsidRPr="00761849">
        <w:rPr>
          <w:rFonts w:cs="SimHei"/>
          <w:b/>
          <w:sz w:val="24"/>
          <w:szCs w:val="22"/>
          <w:lang w:val="en-GB"/>
        </w:rPr>
        <w:t>Japan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 w:rsidRPr="00761849">
        <w:rPr>
          <w:b/>
          <w:bCs/>
          <w:sz w:val="24"/>
          <w:lang w:val="en-GB"/>
        </w:rPr>
        <w:t>May</w:t>
      </w:r>
      <w:r w:rsidR="00832A14" w:rsidRPr="00761849">
        <w:rPr>
          <w:b/>
          <w:bCs/>
          <w:sz w:val="24"/>
          <w:lang w:val="en-GB"/>
        </w:rPr>
        <w:t xml:space="preserve"> </w:t>
      </w:r>
      <w:r w:rsidRPr="00761849">
        <w:rPr>
          <w:b/>
          <w:bCs/>
          <w:sz w:val="24"/>
          <w:lang w:val="en-GB"/>
        </w:rPr>
        <w:t>20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 xml:space="preserve">– </w:t>
      </w:r>
      <w:r w:rsidRPr="00761849">
        <w:rPr>
          <w:b/>
          <w:sz w:val="24"/>
          <w:lang w:val="en-GB"/>
        </w:rPr>
        <w:t>May</w:t>
      </w:r>
      <w:r w:rsidR="00832A14" w:rsidRPr="00761849">
        <w:rPr>
          <w:b/>
          <w:sz w:val="24"/>
          <w:lang w:val="en-GB"/>
        </w:rPr>
        <w:t xml:space="preserve"> </w:t>
      </w:r>
      <w:r w:rsidRPr="00761849">
        <w:rPr>
          <w:b/>
          <w:sz w:val="24"/>
          <w:lang w:val="en-GB"/>
        </w:rPr>
        <w:t>24</w:t>
      </w:r>
      <w:r w:rsidR="00A00D6D" w:rsidRPr="00761849">
        <w:rPr>
          <w:b/>
          <w:bCs/>
          <w:sz w:val="24"/>
          <w:vertAlign w:val="superscript"/>
          <w:lang w:val="en-GB"/>
        </w:rPr>
        <w:t>th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 w:rsidRPr="00761849">
        <w:rPr>
          <w:rFonts w:cs="SimHei"/>
          <w:b/>
          <w:sz w:val="24"/>
          <w:szCs w:val="22"/>
          <w:lang w:val="en-GB"/>
        </w:rPr>
        <w:t>4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73383F13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073FEF" w:rsidRPr="00761849">
        <w:rPr>
          <w:b w:val="0"/>
          <w:lang w:val="en-GB"/>
        </w:rPr>
        <w:t>1</w:t>
      </w:r>
      <w:r w:rsidR="00ED2E96" w:rsidRPr="00761849">
        <w:rPr>
          <w:b w:val="0"/>
          <w:lang w:val="en-GB"/>
        </w:rPr>
        <w:t>2</w:t>
      </w:r>
      <w:r w:rsidR="00073FEF" w:rsidRPr="00761849">
        <w:rPr>
          <w:b w:val="0"/>
          <w:lang w:val="en-GB"/>
        </w:rPr>
        <w:t>.</w:t>
      </w:r>
      <w:r w:rsidR="00ED2E96" w:rsidRPr="00761849">
        <w:rPr>
          <w:b w:val="0"/>
          <w:lang w:val="en-GB"/>
        </w:rPr>
        <w:t>2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51D774BD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0C5904" w:rsidRPr="00761849">
        <w:rPr>
          <w:rFonts w:cs="SimHei"/>
          <w:bCs/>
          <w:sz w:val="22"/>
          <w:szCs w:val="18"/>
          <w:lang w:val="en-GB"/>
        </w:rPr>
        <w:t xml:space="preserve">Discussion on </w:t>
      </w:r>
      <w:r w:rsidR="00ED2E96" w:rsidRPr="00761849">
        <w:rPr>
          <w:rFonts w:cs="SimHei"/>
          <w:bCs/>
          <w:sz w:val="22"/>
          <w:szCs w:val="18"/>
          <w:lang w:val="en-GB"/>
        </w:rPr>
        <w:t>enhancements for WAB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591BB01" w14:textId="13E59113" w:rsidR="00832A14" w:rsidRPr="00761849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3D41E7">
        <w:rPr>
          <w:rFonts w:ascii="Times New Roman" w:hAnsi="Times New Roman"/>
          <w:lang w:val="en-GB"/>
        </w:rPr>
        <w:t>some</w:t>
      </w:r>
      <w:r w:rsidR="00A51786" w:rsidRPr="00761849">
        <w:rPr>
          <w:rFonts w:ascii="Times New Roman" w:hAnsi="Times New Roman"/>
          <w:lang w:val="en-GB"/>
        </w:rPr>
        <w:t xml:space="preserve"> aspects related to </w:t>
      </w:r>
      <w:r w:rsidR="00B3131F" w:rsidRPr="00B3131F">
        <w:rPr>
          <w:rFonts w:ascii="Times New Roman" w:hAnsi="Times New Roman"/>
          <w:lang w:val="en-GB"/>
        </w:rPr>
        <w:t xml:space="preserve">Wireless Access Backhaul </w:t>
      </w:r>
      <w:r w:rsidR="00B3131F">
        <w:rPr>
          <w:rFonts w:ascii="Times New Roman" w:hAnsi="Times New Roman"/>
          <w:lang w:val="en-GB"/>
        </w:rPr>
        <w:t>(</w:t>
      </w:r>
      <w:r w:rsidR="00761849" w:rsidRPr="00761849">
        <w:rPr>
          <w:rFonts w:ascii="Times New Roman" w:hAnsi="Times New Roman"/>
          <w:lang w:val="en-GB"/>
        </w:rPr>
        <w:t>WAB</w:t>
      </w:r>
      <w:r w:rsidR="00B3131F">
        <w:rPr>
          <w:rFonts w:ascii="Times New Roman" w:hAnsi="Times New Roman"/>
          <w:lang w:val="en-GB"/>
        </w:rPr>
        <w:t>),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on </w:t>
      </w:r>
      <w:r w:rsidR="00167EEA" w:rsidRPr="00761849">
        <w:rPr>
          <w:rFonts w:ascii="Times New Roman" w:hAnsi="Times New Roman"/>
          <w:lang w:val="en-GB" w:eastAsia="ko-KR"/>
        </w:rPr>
        <w:t xml:space="preserve">the following agreements </w:t>
      </w:r>
      <w:r w:rsidR="000E2F5F" w:rsidRPr="00761849">
        <w:rPr>
          <w:rFonts w:ascii="Times New Roman" w:hAnsi="Times New Roman"/>
          <w:lang w:val="en-GB" w:eastAsia="ko-KR"/>
        </w:rPr>
        <w:t>from</w:t>
      </w:r>
      <w:r w:rsidR="00167EEA" w:rsidRPr="00761849">
        <w:rPr>
          <w:rFonts w:ascii="Times New Roman" w:hAnsi="Times New Roman"/>
          <w:lang w:val="en-GB" w:eastAsia="ko-KR"/>
        </w:rPr>
        <w:t xml:space="preserve"> the previous RAN3 meeting</w:t>
      </w:r>
      <w:r w:rsidR="00E84A5E" w:rsidRPr="00761849">
        <w:rPr>
          <w:rFonts w:ascii="Times New Roman" w:hAnsi="Times New Roman"/>
          <w:lang w:val="en-GB" w:eastAsia="ko-KR"/>
        </w:rPr>
        <w:t xml:space="preserve"> </w:t>
      </w:r>
      <w:r w:rsidR="00761849" w:rsidRPr="00761849">
        <w:rPr>
          <w:rFonts w:ascii="Times New Roman" w:hAnsi="Times New Roman"/>
          <w:lang w:val="en-GB" w:eastAsia="ko-KR"/>
        </w:rPr>
        <w:t>report</w:t>
      </w:r>
      <w:r w:rsidR="00167EEA" w:rsidRPr="00761849">
        <w:rPr>
          <w:rFonts w:ascii="Times New Roman" w:hAnsi="Times New Roman"/>
          <w:lang w:val="en-GB" w:eastAsia="ko-KR"/>
        </w:rPr>
        <w:t xml:space="preserve"> [</w:t>
      </w:r>
      <w:r w:rsidR="00650EA3" w:rsidRPr="00761849">
        <w:rPr>
          <w:rFonts w:ascii="Times New Roman" w:hAnsi="Times New Roman"/>
          <w:lang w:val="en-GB" w:eastAsia="ko-KR"/>
        </w:rPr>
        <w:t>1</w:t>
      </w:r>
      <w:r w:rsidR="00167EEA" w:rsidRPr="002B1BDA">
        <w:rPr>
          <w:rFonts w:ascii="Times New Roman" w:hAnsi="Times New Roman"/>
          <w:lang w:val="en-GB" w:eastAsia="ko-KR"/>
        </w:rPr>
        <w:t>]</w:t>
      </w:r>
      <w:r w:rsidR="002B1BDA">
        <w:rPr>
          <w:rFonts w:ascii="Times New Roman" w:hAnsi="Times New Roman"/>
          <w:lang w:val="en-GB" w:eastAsia="ko-KR"/>
        </w:rPr>
        <w:t xml:space="preserve"> and agreed TP for TR 38.799 on WAB general requirements and architecture [2]</w:t>
      </w:r>
      <w:r w:rsidR="000247A1" w:rsidRPr="002B1BDA">
        <w:rPr>
          <w:rFonts w:ascii="Times New Roman" w:hAnsi="Times New Roman"/>
          <w:lang w:val="en-GB" w:eastAsia="ko-KR"/>
        </w:rPr>
        <w:t>:</w:t>
      </w:r>
    </w:p>
    <w:p w14:paraId="0513D85A" w14:textId="77777777" w:rsidR="001051AC" w:rsidRPr="00761849" w:rsidRDefault="001051AC" w:rsidP="001C518D">
      <w:pPr>
        <w:rPr>
          <w:rFonts w:ascii="Times New Roman" w:hAnsi="Times New Roman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:rsidRPr="00761849" w14:paraId="6D4F02BF" w14:textId="77777777" w:rsidTr="00D0382F">
        <w:tc>
          <w:tcPr>
            <w:tcW w:w="9855" w:type="dxa"/>
          </w:tcPr>
          <w:p w14:paraId="7FD0320E" w14:textId="77777777" w:rsidR="009102C1" w:rsidRPr="009A3E45" w:rsidRDefault="009102C1" w:rsidP="009A3E45">
            <w:pPr>
              <w:ind w:right="-96"/>
              <w:rPr>
                <w:rFonts w:ascii="Times New Roman" w:hAnsi="Times New Roman"/>
                <w:lang w:val="en-GB"/>
              </w:rPr>
            </w:pPr>
            <w:r w:rsidRPr="009A3E45">
              <w:rPr>
                <w:rFonts w:ascii="Times New Roman" w:hAnsi="Times New Roman"/>
                <w:lang w:val="en-GB"/>
              </w:rPr>
              <w:t>The study is based on the following requirements:</w:t>
            </w:r>
          </w:p>
          <w:p w14:paraId="711D508C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Style w:val="maintextChar"/>
                <w:rFonts w:cs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WAB-node includes a gNB component (WAB-gNB) and an MT component (WAB-MT).</w:t>
            </w:r>
          </w:p>
          <w:p w14:paraId="0CA808AB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 xml:space="preserve">The WAB-gNB is based on the gNB functionality specified in TS 38.300 [x] and TS 38.401 [y]. </w:t>
            </w:r>
          </w:p>
          <w:p w14:paraId="25613AB3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CU-DU split of the WAB-gNB is not considered in this study.</w:t>
            </w:r>
          </w:p>
          <w:p w14:paraId="1E15AFCF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WAB-MT supports at least a subset of UE functionalities.</w:t>
            </w:r>
          </w:p>
          <w:p w14:paraId="41065651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 xml:space="preserve">The NR Uu is used for the radio link between WAB-gNB and the served UEs. </w:t>
            </w:r>
          </w:p>
          <w:p w14:paraId="2B2A2B28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NR Uu radio link between the WAB-gNB and the served UEs does not use NTN.</w:t>
            </w:r>
          </w:p>
          <w:p w14:paraId="0BC66D2F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study focuses on NR-Uu backhaul.</w:t>
            </w:r>
          </w:p>
          <w:p w14:paraId="56575AC5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In-band scenario for access and backhaul is not precluded to be studied.</w:t>
            </w:r>
          </w:p>
          <w:p w14:paraId="70422855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study precludes the scenario where the access and the backhaul are in-band while the backhaul uses NTN.</w:t>
            </w:r>
          </w:p>
          <w:p w14:paraId="35122CE1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study focuses on the use of WAB-MT´s PDU session via NR Uu as backhaul of WAB-gNB. Other options for the backhaul (including non-3GPP radio technology) are not precluded but are not a part of the study.</w:t>
            </w:r>
          </w:p>
          <w:p w14:paraId="15509213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A WAB-gNB cannot serve WAB-MT(s).</w:t>
            </w:r>
          </w:p>
          <w:p w14:paraId="4F00B0AD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study includes a scenario where the WAB-gNB and the WAB-MT connect to the same PLMN or to different PLMNs.</w:t>
            </w:r>
          </w:p>
          <w:p w14:paraId="6886CB84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The WAB-MT may connect to a public PLMN or an SNPN.</w:t>
            </w:r>
          </w:p>
          <w:p w14:paraId="163A6BA9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 xml:space="preserve">The WAB-gNB may connect to a public PLMN or an SNPN. </w:t>
            </w:r>
          </w:p>
          <w:p w14:paraId="5A40EAAA" w14:textId="77777777" w:rsidR="009102C1" w:rsidRPr="00B3131F" w:rsidRDefault="009102C1" w:rsidP="00B3131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B3131F">
              <w:rPr>
                <w:rFonts w:ascii="Times New Roman" w:hAnsi="Times New Roman"/>
                <w:sz w:val="20"/>
                <w:szCs w:val="20"/>
              </w:rPr>
              <w:t>Legacy UEs can connect to the WAB-gNB. There are no WAB-specific enhancements for UEs that connect to the WAB-gNB.</w:t>
            </w:r>
          </w:p>
          <w:p w14:paraId="18681DE1" w14:textId="5DF7DE33" w:rsidR="008E5D28" w:rsidRPr="00761849" w:rsidRDefault="008E5D28" w:rsidP="009A3E45">
            <w:pPr>
              <w:pStyle w:val="ListParagraph"/>
              <w:spacing w:after="120"/>
              <w:ind w:left="360"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0B295A91" w14:textId="77777777" w:rsidR="00616B70" w:rsidRPr="00761849" w:rsidRDefault="00616B70" w:rsidP="00832A14">
      <w:pPr>
        <w:rPr>
          <w:rFonts w:ascii="Times New Roman" w:hAnsi="Times New Roman"/>
          <w:lang w:val="en-GB" w:eastAsia="ko-KR"/>
        </w:rPr>
      </w:pPr>
    </w:p>
    <w:p w14:paraId="4C8425D8" w14:textId="06E5447D" w:rsidR="001051AC" w:rsidRPr="00761849" w:rsidRDefault="001051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br w:type="page"/>
      </w:r>
    </w:p>
    <w:p w14:paraId="248131CC" w14:textId="77777777" w:rsidR="00755970" w:rsidRPr="0076184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Pr="00761849" w:rsidRDefault="006B2C07" w:rsidP="009D509F">
      <w:pPr>
        <w:pStyle w:val="Heading1"/>
        <w:spacing w:before="120" w:after="120"/>
        <w:ind w:left="431" w:hanging="431"/>
        <w:rPr>
          <w:rFonts w:eastAsia="SimSun"/>
        </w:rPr>
      </w:pPr>
      <w:r w:rsidRPr="00761849">
        <w:rPr>
          <w:rFonts w:eastAsia="SimSun"/>
        </w:rPr>
        <w:t>Discussion</w:t>
      </w:r>
    </w:p>
    <w:p w14:paraId="3C1F9641" w14:textId="2F06B71C" w:rsidR="00815325" w:rsidRPr="00761849" w:rsidRDefault="00761849" w:rsidP="00815325">
      <w:pPr>
        <w:pStyle w:val="Heading2"/>
        <w:rPr>
          <w:sz w:val="28"/>
          <w:szCs w:val="28"/>
        </w:rPr>
      </w:pPr>
      <w:r w:rsidRPr="00761849">
        <w:rPr>
          <w:sz w:val="28"/>
          <w:szCs w:val="28"/>
        </w:rPr>
        <w:t xml:space="preserve">WAB </w:t>
      </w:r>
      <w:r w:rsidR="004F1754">
        <w:rPr>
          <w:sz w:val="28"/>
          <w:szCs w:val="28"/>
        </w:rPr>
        <w:t>scope and t</w:t>
      </w:r>
      <w:r w:rsidRPr="00761849">
        <w:rPr>
          <w:sz w:val="28"/>
          <w:szCs w:val="28"/>
        </w:rPr>
        <w:t>erminology</w:t>
      </w:r>
    </w:p>
    <w:p w14:paraId="70CB4F6D" w14:textId="20346B44" w:rsidR="001C24A5" w:rsidRDefault="004F1754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 facilitate the introduction of WAB in 5G system, there is an interest that the gNB serving the MT of a WAB node can be a legacy gNB. In this case, the WAB-MT would appear as a legacy UE for the gNB</w:t>
      </w:r>
      <w:r w:rsidR="00932308">
        <w:rPr>
          <w:rFonts w:ascii="Times New Roman" w:hAnsi="Times New Roman"/>
          <w:lang w:val="en-GB"/>
        </w:rPr>
        <w:t>, and this should not preclude the WAB-gNB to serve UEs</w:t>
      </w:r>
      <w:r w:rsidR="003C10A1">
        <w:rPr>
          <w:rFonts w:ascii="Times New Roman" w:hAnsi="Times New Roman"/>
          <w:lang w:val="en-GB"/>
        </w:rPr>
        <w:t xml:space="preserve"> through PDU sessions at WAB-MT</w:t>
      </w:r>
      <w:r w:rsidR="00932308">
        <w:rPr>
          <w:rFonts w:ascii="Times New Roman" w:hAnsi="Times New Roman"/>
          <w:lang w:val="en-GB"/>
        </w:rPr>
        <w:t xml:space="preserve">. </w:t>
      </w:r>
      <w:r w:rsidR="001356CB">
        <w:rPr>
          <w:rFonts w:ascii="Times New Roman" w:hAnsi="Times New Roman"/>
          <w:lang w:val="en-GB"/>
        </w:rPr>
        <w:t>Coexisting with legacy gNBs</w:t>
      </w:r>
      <w:r w:rsidR="001C24A5">
        <w:rPr>
          <w:rFonts w:ascii="Times New Roman" w:hAnsi="Times New Roman"/>
          <w:lang w:val="en-GB"/>
        </w:rPr>
        <w:t xml:space="preserve">, </w:t>
      </w:r>
      <w:r>
        <w:rPr>
          <w:rFonts w:ascii="Times New Roman" w:hAnsi="Times New Roman"/>
          <w:lang w:val="en-GB"/>
        </w:rPr>
        <w:t xml:space="preserve">some gNBs </w:t>
      </w:r>
      <w:r w:rsidR="001C24A5">
        <w:rPr>
          <w:rFonts w:ascii="Times New Roman" w:hAnsi="Times New Roman"/>
          <w:lang w:val="en-GB"/>
        </w:rPr>
        <w:t>can be</w:t>
      </w:r>
      <w:r>
        <w:rPr>
          <w:rFonts w:ascii="Times New Roman" w:hAnsi="Times New Roman"/>
          <w:lang w:val="en-GB"/>
        </w:rPr>
        <w:t xml:space="preserve"> enhanced </w:t>
      </w:r>
      <w:r w:rsidR="00FC2DB7">
        <w:rPr>
          <w:rFonts w:ascii="Times New Roman" w:hAnsi="Times New Roman"/>
          <w:lang w:val="en-GB"/>
        </w:rPr>
        <w:t>with</w:t>
      </w:r>
      <w:r w:rsidR="001C24A5">
        <w:rPr>
          <w:rFonts w:ascii="Times New Roman" w:hAnsi="Times New Roman"/>
          <w:lang w:val="en-GB"/>
        </w:rPr>
        <w:t xml:space="preserve"> WAB</w:t>
      </w:r>
      <w:r w:rsidR="00FC2DB7">
        <w:rPr>
          <w:rFonts w:ascii="Times New Roman" w:hAnsi="Times New Roman"/>
          <w:lang w:val="en-GB"/>
        </w:rPr>
        <w:t xml:space="preserve"> support</w:t>
      </w:r>
      <w:r w:rsidR="00A971F3">
        <w:rPr>
          <w:rFonts w:ascii="Times New Roman" w:hAnsi="Times New Roman"/>
          <w:lang w:val="en-GB"/>
        </w:rPr>
        <w:t>,</w:t>
      </w:r>
      <w:r w:rsidR="001C24A5">
        <w:rPr>
          <w:rFonts w:ascii="Times New Roman" w:hAnsi="Times New Roman"/>
          <w:lang w:val="en-GB"/>
        </w:rPr>
        <w:t xml:space="preserve"> so as to optimize the handling of such particular WAB nodes</w:t>
      </w:r>
      <w:r w:rsidR="00EB05F1">
        <w:rPr>
          <w:rFonts w:ascii="Times New Roman" w:hAnsi="Times New Roman"/>
          <w:lang w:val="en-GB"/>
        </w:rPr>
        <w:t xml:space="preserve">, for instance for </w:t>
      </w:r>
      <w:r w:rsidR="00EB05F1" w:rsidRPr="00EB05F1">
        <w:rPr>
          <w:rFonts w:ascii="Times New Roman" w:hAnsi="Times New Roman"/>
          <w:lang w:val="en-GB"/>
        </w:rPr>
        <w:t xml:space="preserve">coordination </w:t>
      </w:r>
      <w:r w:rsidR="00EB05F1">
        <w:rPr>
          <w:rFonts w:ascii="Times New Roman" w:hAnsi="Times New Roman"/>
          <w:lang w:val="en-GB"/>
        </w:rPr>
        <w:t>with the</w:t>
      </w:r>
      <w:r w:rsidR="00EB05F1" w:rsidRPr="00EB05F1">
        <w:rPr>
          <w:rFonts w:ascii="Times New Roman" w:hAnsi="Times New Roman"/>
          <w:lang w:val="en-GB"/>
        </w:rPr>
        <w:t xml:space="preserve"> WAB-</w:t>
      </w:r>
      <w:r w:rsidR="00EB05F1">
        <w:rPr>
          <w:rFonts w:ascii="Times New Roman" w:hAnsi="Times New Roman"/>
          <w:lang w:val="en-GB"/>
        </w:rPr>
        <w:t>gNB</w:t>
      </w:r>
      <w:r w:rsidR="00EB05F1" w:rsidRPr="00EB05F1">
        <w:rPr>
          <w:rFonts w:ascii="Times New Roman" w:hAnsi="Times New Roman"/>
          <w:lang w:val="en-GB"/>
        </w:rPr>
        <w:t xml:space="preserve"> for resource multiplexing</w:t>
      </w:r>
      <w:r w:rsidR="00EB05F1">
        <w:rPr>
          <w:rFonts w:ascii="Times New Roman" w:hAnsi="Times New Roman"/>
          <w:lang w:val="en-GB"/>
        </w:rPr>
        <w:t>.</w:t>
      </w:r>
    </w:p>
    <w:p w14:paraId="0ADA16AE" w14:textId="6F423391" w:rsidR="00932308" w:rsidRDefault="00932308" w:rsidP="00932308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1: </w:t>
      </w:r>
      <w:r w:rsidR="001356CB">
        <w:rPr>
          <w:rFonts w:ascii="Times New Roman" w:hAnsi="Times New Roman"/>
          <w:b/>
          <w:bCs/>
          <w:lang w:val="en-GB"/>
        </w:rPr>
        <w:t xml:space="preserve">A </w:t>
      </w:r>
      <w:r w:rsidRPr="0030156F">
        <w:rPr>
          <w:rFonts w:ascii="Times New Roman" w:hAnsi="Times New Roman"/>
          <w:b/>
          <w:bCs/>
          <w:lang w:val="en-GB"/>
        </w:rPr>
        <w:t xml:space="preserve">WAB-MT may be served </w:t>
      </w:r>
      <w:r w:rsidR="001356CB">
        <w:rPr>
          <w:rFonts w:ascii="Times New Roman" w:hAnsi="Times New Roman"/>
          <w:b/>
          <w:bCs/>
          <w:lang w:val="en-GB"/>
        </w:rPr>
        <w:t xml:space="preserve">either </w:t>
      </w:r>
      <w:r w:rsidRPr="0030156F">
        <w:rPr>
          <w:rFonts w:ascii="Times New Roman" w:hAnsi="Times New Roman"/>
          <w:b/>
          <w:bCs/>
          <w:lang w:val="en-GB"/>
        </w:rPr>
        <w:t>by a legacy gNB</w:t>
      </w:r>
      <w:r w:rsidR="001356CB">
        <w:rPr>
          <w:rFonts w:ascii="Times New Roman" w:hAnsi="Times New Roman"/>
          <w:b/>
          <w:bCs/>
          <w:lang w:val="en-GB"/>
        </w:rPr>
        <w:t xml:space="preserve"> or by </w:t>
      </w:r>
      <w:r w:rsidR="001356CB" w:rsidRPr="0030156F">
        <w:rPr>
          <w:rFonts w:ascii="Times New Roman" w:hAnsi="Times New Roman"/>
          <w:b/>
          <w:bCs/>
          <w:lang w:val="en-GB"/>
        </w:rPr>
        <w:t xml:space="preserve">gNBs enhanced </w:t>
      </w:r>
      <w:r w:rsidR="001356CB">
        <w:rPr>
          <w:rFonts w:ascii="Times New Roman" w:hAnsi="Times New Roman"/>
          <w:b/>
          <w:bCs/>
          <w:lang w:val="en-GB"/>
        </w:rPr>
        <w:t xml:space="preserve">with </w:t>
      </w:r>
      <w:r w:rsidR="001356CB" w:rsidRPr="0030156F">
        <w:rPr>
          <w:rFonts w:ascii="Times New Roman" w:hAnsi="Times New Roman"/>
          <w:b/>
          <w:bCs/>
          <w:lang w:val="en-GB"/>
        </w:rPr>
        <w:t>WAB</w:t>
      </w:r>
      <w:r w:rsidR="001356CB">
        <w:rPr>
          <w:rFonts w:ascii="Times New Roman" w:hAnsi="Times New Roman"/>
          <w:b/>
          <w:bCs/>
          <w:lang w:val="en-GB"/>
        </w:rPr>
        <w:t xml:space="preserve"> support</w:t>
      </w:r>
      <w:r w:rsidRPr="0030156F">
        <w:rPr>
          <w:rFonts w:ascii="Times New Roman" w:hAnsi="Times New Roman"/>
          <w:b/>
          <w:bCs/>
          <w:lang w:val="en-GB"/>
        </w:rPr>
        <w:t>.</w:t>
      </w:r>
    </w:p>
    <w:p w14:paraId="5F0684FC" w14:textId="77777777" w:rsidR="002F55A3" w:rsidRDefault="002F55A3" w:rsidP="006D7A9E">
      <w:pPr>
        <w:rPr>
          <w:rFonts w:ascii="Times New Roman" w:hAnsi="Times New Roman"/>
          <w:lang w:val="en-GB"/>
        </w:rPr>
      </w:pPr>
    </w:p>
    <w:p w14:paraId="526164FB" w14:textId="61337FE8" w:rsidR="00C51727" w:rsidRDefault="002F55A3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As a result</w:t>
      </w:r>
      <w:r w:rsidR="001C24A5">
        <w:rPr>
          <w:rFonts w:ascii="Times New Roman" w:hAnsi="Times New Roman"/>
          <w:lang w:val="en-GB"/>
        </w:rPr>
        <w:t xml:space="preserve">, the name of a gNB serving the MT should be a generic name, avoiding the term donor which may suggest that the gNB is a very specific RAN node. The term </w:t>
      </w:r>
      <w:proofErr w:type="gramStart"/>
      <w:r w:rsidR="001C24A5">
        <w:rPr>
          <w:rFonts w:ascii="Times New Roman" w:hAnsi="Times New Roman"/>
          <w:lang w:val="en-GB"/>
        </w:rPr>
        <w:t>backhaul</w:t>
      </w:r>
      <w:proofErr w:type="gramEnd"/>
      <w:r w:rsidR="001C24A5">
        <w:rPr>
          <w:rFonts w:ascii="Times New Roman" w:hAnsi="Times New Roman"/>
          <w:lang w:val="en-GB"/>
        </w:rPr>
        <w:t xml:space="preserve"> gNB, </w:t>
      </w:r>
      <w:r w:rsidR="00C51727">
        <w:rPr>
          <w:rFonts w:ascii="Times New Roman" w:hAnsi="Times New Roman"/>
          <w:lang w:val="en-GB"/>
        </w:rPr>
        <w:t>which can be abbreviated with</w:t>
      </w:r>
      <w:r w:rsidR="001C24A5">
        <w:rPr>
          <w:rFonts w:ascii="Times New Roman" w:hAnsi="Times New Roman"/>
          <w:lang w:val="en-GB"/>
        </w:rPr>
        <w:t xml:space="preserve"> BH gNB</w:t>
      </w:r>
      <w:r w:rsidR="00C51727">
        <w:rPr>
          <w:rFonts w:ascii="Times New Roman" w:hAnsi="Times New Roman"/>
          <w:lang w:val="en-GB"/>
        </w:rPr>
        <w:t xml:space="preserve">, seems </w:t>
      </w:r>
      <w:r w:rsidR="003C10A1">
        <w:rPr>
          <w:rFonts w:ascii="Times New Roman" w:hAnsi="Times New Roman"/>
          <w:lang w:val="en-GB"/>
        </w:rPr>
        <w:t xml:space="preserve">then </w:t>
      </w:r>
      <w:r w:rsidR="00C51727">
        <w:rPr>
          <w:rFonts w:ascii="Times New Roman" w:hAnsi="Times New Roman"/>
          <w:lang w:val="en-GB"/>
        </w:rPr>
        <w:t>appropriate.</w:t>
      </w:r>
    </w:p>
    <w:p w14:paraId="2688EE5B" w14:textId="0C52A4B4" w:rsidR="004F1754" w:rsidRPr="0030156F" w:rsidRDefault="00C51727" w:rsidP="006D7A9E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2: The name of a gNB serving a WAB-MT </w:t>
      </w:r>
      <w:r w:rsidR="00007AF9">
        <w:rPr>
          <w:rFonts w:ascii="Times New Roman" w:hAnsi="Times New Roman"/>
          <w:b/>
          <w:bCs/>
          <w:lang w:val="en-GB"/>
        </w:rPr>
        <w:t>is</w:t>
      </w:r>
      <w:r w:rsidRPr="0030156F">
        <w:rPr>
          <w:rFonts w:ascii="Times New Roman" w:hAnsi="Times New Roman"/>
          <w:b/>
          <w:bCs/>
          <w:lang w:val="en-GB"/>
        </w:rPr>
        <w:t xml:space="preserve"> referred to as backhaul gNB or BH gNB</w:t>
      </w:r>
      <w:r w:rsidR="0030156F" w:rsidRPr="0030156F">
        <w:rPr>
          <w:rFonts w:ascii="Times New Roman" w:hAnsi="Times New Roman"/>
          <w:b/>
          <w:bCs/>
          <w:lang w:val="en-GB"/>
        </w:rPr>
        <w:t>.</w:t>
      </w:r>
    </w:p>
    <w:p w14:paraId="7BFC5399" w14:textId="1A1FFFF5" w:rsidR="00B64A1D" w:rsidRPr="00552D62" w:rsidRDefault="00B64A1D" w:rsidP="009C44F2">
      <w:pPr>
        <w:rPr>
          <w:rFonts w:ascii="Times New Roman" w:hAnsi="Times New Roman"/>
          <w:lang w:val="en-GB"/>
        </w:rPr>
      </w:pPr>
      <w:bookmarkStart w:id="2" w:name="_Hlk134196298"/>
    </w:p>
    <w:p w14:paraId="58AB18B8" w14:textId="50FCE5E9" w:rsidR="00B64A1D" w:rsidRDefault="00552D62" w:rsidP="009C44F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 support coordination for resource multiplexing between a WAB node and a BH gNB supporting WAB, it seems preferable to establish a Xn </w:t>
      </w:r>
      <w:r w:rsidR="00CD431F">
        <w:rPr>
          <w:rFonts w:ascii="Times New Roman" w:hAnsi="Times New Roman"/>
          <w:lang w:val="en-GB"/>
        </w:rPr>
        <w:t>connection</w:t>
      </w:r>
      <w:r>
        <w:rPr>
          <w:rFonts w:ascii="Times New Roman" w:hAnsi="Times New Roman"/>
          <w:lang w:val="en-GB"/>
        </w:rPr>
        <w:t xml:space="preserve"> between the WAB-gNB and a BH gNB. Then</w:t>
      </w:r>
      <w:r w:rsidR="00D309F2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if Xn </w:t>
      </w:r>
      <w:r w:rsidR="00CD431F">
        <w:rPr>
          <w:rFonts w:ascii="Times New Roman" w:hAnsi="Times New Roman"/>
          <w:lang w:val="en-GB"/>
        </w:rPr>
        <w:t>connection</w:t>
      </w:r>
      <w:r>
        <w:rPr>
          <w:rFonts w:ascii="Times New Roman" w:hAnsi="Times New Roman"/>
          <w:lang w:val="en-GB"/>
        </w:rPr>
        <w:t xml:space="preserve"> can be established between WAB-gNB and BH gNB, it is also possible to establish Xn </w:t>
      </w:r>
      <w:r w:rsidR="00CD431F">
        <w:rPr>
          <w:rFonts w:ascii="Times New Roman" w:hAnsi="Times New Roman"/>
          <w:lang w:val="en-GB"/>
        </w:rPr>
        <w:t xml:space="preserve">connection </w:t>
      </w:r>
      <w:r>
        <w:rPr>
          <w:rFonts w:ascii="Times New Roman" w:hAnsi="Times New Roman"/>
          <w:lang w:val="en-GB"/>
        </w:rPr>
        <w:t>between the WAB-gNB and other gNB</w:t>
      </w:r>
      <w:r w:rsidR="00CD431F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in the neighbourhood. </w:t>
      </w:r>
      <w:r w:rsidR="00CD431F">
        <w:rPr>
          <w:rFonts w:ascii="Times New Roman" w:hAnsi="Times New Roman"/>
          <w:lang w:val="en-GB"/>
        </w:rPr>
        <w:t>One</w:t>
      </w:r>
      <w:r>
        <w:rPr>
          <w:rFonts w:ascii="Times New Roman" w:hAnsi="Times New Roman"/>
          <w:lang w:val="en-GB"/>
        </w:rPr>
        <w:t xml:space="preserve"> interest would be to speed up </w:t>
      </w:r>
      <w:r w:rsidR="00CD431F">
        <w:rPr>
          <w:rFonts w:ascii="Times New Roman" w:hAnsi="Times New Roman"/>
          <w:lang w:val="en-GB"/>
        </w:rPr>
        <w:t>the massive UE handovers that may happen when onboard UEs are leaving a vehicle equipped with the WAB node. Moreover, the Xn connection may also be established between the WAB-gNB and legacy gNBs.</w:t>
      </w:r>
    </w:p>
    <w:p w14:paraId="0D25D88C" w14:textId="09C9185B" w:rsidR="00CD431F" w:rsidRPr="0030156F" w:rsidRDefault="00CD431F" w:rsidP="00CD431F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Pr="0030156F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Xn connection between WAB-gNB and BH gNB, and between WAB-gNB and surrounding gNBs should be enabled</w:t>
      </w:r>
      <w:r w:rsidRPr="0030156F">
        <w:rPr>
          <w:rFonts w:ascii="Times New Roman" w:hAnsi="Times New Roman"/>
          <w:b/>
          <w:bCs/>
          <w:lang w:val="en-GB"/>
        </w:rPr>
        <w:t>.</w:t>
      </w:r>
    </w:p>
    <w:p w14:paraId="26881C3B" w14:textId="4EAFC3F2" w:rsidR="00CD431F" w:rsidRDefault="00CD431F" w:rsidP="009C44F2">
      <w:pPr>
        <w:rPr>
          <w:rFonts w:ascii="Times New Roman" w:hAnsi="Times New Roman"/>
          <w:lang w:val="en-GB"/>
        </w:rPr>
      </w:pPr>
    </w:p>
    <w:p w14:paraId="47FD03D0" w14:textId="77777777" w:rsidR="00CD431F" w:rsidRPr="00552D62" w:rsidRDefault="00CD431F" w:rsidP="009C44F2">
      <w:pPr>
        <w:rPr>
          <w:rFonts w:ascii="Times New Roman" w:hAnsi="Times New Roman"/>
          <w:lang w:val="en-GB"/>
        </w:rPr>
      </w:pPr>
    </w:p>
    <w:p w14:paraId="3C70FBCC" w14:textId="74205230" w:rsidR="007C24A3" w:rsidRPr="00761849" w:rsidRDefault="00A971F3" w:rsidP="007C24A3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WAB</w:t>
      </w:r>
      <w:r w:rsidR="00AD7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indication </w:t>
      </w:r>
      <w:r w:rsidR="00091B17">
        <w:rPr>
          <w:sz w:val="28"/>
          <w:szCs w:val="28"/>
        </w:rPr>
        <w:t>in</w:t>
      </w:r>
      <w:r>
        <w:rPr>
          <w:sz w:val="28"/>
          <w:szCs w:val="28"/>
        </w:rPr>
        <w:t xml:space="preserve"> RAN</w:t>
      </w:r>
    </w:p>
    <w:p w14:paraId="43CD5648" w14:textId="49DA7BE3" w:rsidR="00B64A1D" w:rsidRPr="00B64A1D" w:rsidRDefault="00B64A1D" w:rsidP="007C24A3">
      <w:pPr>
        <w:rPr>
          <w:rFonts w:ascii="Times New Roman" w:hAnsi="Times New Roman"/>
          <w:u w:val="single"/>
          <w:lang w:val="en-GB"/>
        </w:rPr>
      </w:pPr>
      <w:r w:rsidRPr="00B64A1D">
        <w:rPr>
          <w:rFonts w:ascii="Times New Roman" w:hAnsi="Times New Roman"/>
          <w:u w:val="single"/>
          <w:lang w:val="en-GB"/>
        </w:rPr>
        <w:t>WAB node indication</w:t>
      </w:r>
    </w:p>
    <w:p w14:paraId="3AEEECA7" w14:textId="1DBFD3D2" w:rsidR="00FC2DB7" w:rsidRDefault="001D5237" w:rsidP="007C24A3">
      <w:pPr>
        <w:rPr>
          <w:rFonts w:ascii="Times New Roman" w:hAnsi="Times New Roman"/>
          <w:lang w:val="en-GB"/>
        </w:rPr>
      </w:pPr>
      <w:bookmarkStart w:id="3" w:name="_Hlk164936285"/>
      <w:r>
        <w:rPr>
          <w:rFonts w:ascii="Times New Roman" w:hAnsi="Times New Roman"/>
          <w:lang w:val="en-GB"/>
        </w:rPr>
        <w:t xml:space="preserve">There are several situations where a WAB </w:t>
      </w:r>
      <w:r w:rsidR="00AD7ACD">
        <w:rPr>
          <w:rFonts w:ascii="Times New Roman" w:hAnsi="Times New Roman"/>
          <w:lang w:val="en-GB"/>
        </w:rPr>
        <w:t xml:space="preserve">node </w:t>
      </w:r>
      <w:r>
        <w:rPr>
          <w:rFonts w:ascii="Times New Roman" w:hAnsi="Times New Roman"/>
          <w:lang w:val="en-GB"/>
        </w:rPr>
        <w:t xml:space="preserve">indication should be provided to </w:t>
      </w:r>
      <w:r w:rsidR="00FC2DB7">
        <w:rPr>
          <w:rFonts w:ascii="Times New Roman" w:hAnsi="Times New Roman"/>
          <w:lang w:val="en-GB"/>
        </w:rPr>
        <w:t>a backhaul gNB</w:t>
      </w:r>
      <w:r w:rsidR="00142F58">
        <w:rPr>
          <w:rFonts w:ascii="Times New Roman" w:hAnsi="Times New Roman"/>
          <w:lang w:val="en-GB"/>
        </w:rPr>
        <w:t xml:space="preserve"> </w:t>
      </w:r>
      <w:r w:rsidR="00FC2DB7">
        <w:rPr>
          <w:rFonts w:ascii="Times New Roman" w:hAnsi="Times New Roman"/>
          <w:lang w:val="en-GB"/>
        </w:rPr>
        <w:t>which is about to serve the MT</w:t>
      </w:r>
      <w:r w:rsidR="00916340">
        <w:rPr>
          <w:rFonts w:ascii="Times New Roman" w:hAnsi="Times New Roman"/>
          <w:lang w:val="en-GB"/>
        </w:rPr>
        <w:t xml:space="preserve"> of a WAB node</w:t>
      </w:r>
      <w:r w:rsidR="00FC2DB7">
        <w:rPr>
          <w:rFonts w:ascii="Times New Roman" w:hAnsi="Times New Roman"/>
          <w:lang w:val="en-GB"/>
        </w:rPr>
        <w:t xml:space="preserve">. </w:t>
      </w:r>
    </w:p>
    <w:p w14:paraId="39C58CB7" w14:textId="5D8CD60B" w:rsidR="00207841" w:rsidRDefault="00FC2DB7" w:rsidP="007C24A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First, at WAB node integration to the network, a </w:t>
      </w:r>
      <w:r w:rsidRPr="00FC2DB7">
        <w:rPr>
          <w:rFonts w:ascii="Times New Roman" w:hAnsi="Times New Roman"/>
          <w:lang w:val="en-GB"/>
        </w:rPr>
        <w:t xml:space="preserve">RRC connection establishment </w:t>
      </w:r>
      <w:r>
        <w:rPr>
          <w:rFonts w:ascii="Times New Roman" w:hAnsi="Times New Roman"/>
          <w:lang w:val="en-GB"/>
        </w:rPr>
        <w:t>procedure is initiated by the WAB-MT toward a backhaul gNB, and this backhaul gNB has to select an AMF. A WAB</w:t>
      </w:r>
      <w:r w:rsidR="00AD7ACD">
        <w:rPr>
          <w:rFonts w:ascii="Times New Roman" w:hAnsi="Times New Roman"/>
          <w:lang w:val="en-GB"/>
        </w:rPr>
        <w:t xml:space="preserve"> node</w:t>
      </w:r>
      <w:r>
        <w:rPr>
          <w:rFonts w:ascii="Times New Roman" w:hAnsi="Times New Roman"/>
          <w:lang w:val="en-GB"/>
        </w:rPr>
        <w:t xml:space="preserve"> indication provided along with the </w:t>
      </w:r>
      <w:r w:rsidRPr="00FC2DB7">
        <w:rPr>
          <w:rFonts w:ascii="Times New Roman" w:hAnsi="Times New Roman"/>
          <w:lang w:val="en-GB"/>
        </w:rPr>
        <w:t xml:space="preserve">RRC connection procedure </w:t>
      </w:r>
      <w:r>
        <w:rPr>
          <w:rFonts w:ascii="Times New Roman" w:hAnsi="Times New Roman"/>
          <w:lang w:val="en-GB"/>
        </w:rPr>
        <w:t xml:space="preserve">would enable a backhaul gNB supporting WAB to directly select an AMF that is also supporting WAB.  </w:t>
      </w:r>
    </w:p>
    <w:p w14:paraId="77CDFDAC" w14:textId="2EDEFE97" w:rsidR="001D5237" w:rsidRDefault="00142F58" w:rsidP="007C24A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Besides, at the handover of a WAB-MT, the target </w:t>
      </w:r>
      <w:r w:rsidR="007B26B4">
        <w:rPr>
          <w:rFonts w:ascii="Times New Roman" w:hAnsi="Times New Roman"/>
          <w:lang w:val="en-GB"/>
        </w:rPr>
        <w:t>BH</w:t>
      </w:r>
      <w:r>
        <w:rPr>
          <w:rFonts w:ascii="Times New Roman" w:hAnsi="Times New Roman"/>
          <w:lang w:val="en-GB"/>
        </w:rPr>
        <w:t xml:space="preserve"> gNB </w:t>
      </w:r>
      <w:r w:rsidR="00ED06BE">
        <w:rPr>
          <w:rFonts w:ascii="Times New Roman" w:hAnsi="Times New Roman"/>
          <w:lang w:val="en-GB"/>
        </w:rPr>
        <w:t>receiving a</w:t>
      </w:r>
      <w:r>
        <w:rPr>
          <w:rFonts w:ascii="Times New Roman" w:hAnsi="Times New Roman"/>
          <w:lang w:val="en-GB"/>
        </w:rPr>
        <w:t xml:space="preserve"> handover request </w:t>
      </w:r>
      <w:r w:rsidR="00ED06BE">
        <w:rPr>
          <w:rFonts w:ascii="Times New Roman" w:hAnsi="Times New Roman"/>
          <w:lang w:val="en-GB"/>
        </w:rPr>
        <w:t xml:space="preserve">should be informed when the request is </w:t>
      </w:r>
      <w:r>
        <w:rPr>
          <w:rFonts w:ascii="Times New Roman" w:hAnsi="Times New Roman"/>
          <w:lang w:val="en-GB"/>
        </w:rPr>
        <w:t xml:space="preserve">related to a WAB node. Indeed, the target </w:t>
      </w:r>
      <w:r w:rsidR="007B26B4">
        <w:rPr>
          <w:rFonts w:ascii="Times New Roman" w:hAnsi="Times New Roman"/>
          <w:lang w:val="en-GB"/>
        </w:rPr>
        <w:t>B</w:t>
      </w:r>
      <w:r w:rsidR="00822B92">
        <w:rPr>
          <w:rFonts w:ascii="Times New Roman" w:hAnsi="Times New Roman"/>
          <w:lang w:val="en-GB"/>
        </w:rPr>
        <w:t>H</w:t>
      </w:r>
      <w:r>
        <w:rPr>
          <w:rFonts w:ascii="Times New Roman" w:hAnsi="Times New Roman"/>
          <w:lang w:val="en-GB"/>
        </w:rPr>
        <w:t xml:space="preserve"> gNB may use this information to handle the handover request. </w:t>
      </w:r>
      <w:r w:rsidR="007B26B4">
        <w:rPr>
          <w:rFonts w:ascii="Times New Roman" w:hAnsi="Times New Roman"/>
          <w:lang w:val="en-GB"/>
        </w:rPr>
        <w:t>For instance, t</w:t>
      </w:r>
      <w:r w:rsidR="007B26B4" w:rsidRPr="007B26B4">
        <w:rPr>
          <w:rFonts w:ascii="Times New Roman" w:hAnsi="Times New Roman"/>
          <w:lang w:val="en-GB"/>
        </w:rPr>
        <w:t xml:space="preserve">he target BH gNB may reject the handover </w:t>
      </w:r>
      <w:r w:rsidR="007B26B4">
        <w:rPr>
          <w:rFonts w:ascii="Times New Roman" w:hAnsi="Times New Roman"/>
          <w:lang w:val="en-GB"/>
        </w:rPr>
        <w:t>because</w:t>
      </w:r>
      <w:r w:rsidR="007B26B4" w:rsidRPr="007B26B4">
        <w:rPr>
          <w:rFonts w:ascii="Times New Roman" w:hAnsi="Times New Roman"/>
          <w:lang w:val="en-GB"/>
        </w:rPr>
        <w:t xml:space="preserve"> </w:t>
      </w:r>
      <w:r w:rsidR="00916340">
        <w:rPr>
          <w:rFonts w:ascii="Times New Roman" w:hAnsi="Times New Roman"/>
          <w:lang w:val="en-GB"/>
        </w:rPr>
        <w:t xml:space="preserve">it does not support WAB or because </w:t>
      </w:r>
      <w:r w:rsidR="007B26B4" w:rsidRPr="007B26B4">
        <w:rPr>
          <w:rFonts w:ascii="Times New Roman" w:hAnsi="Times New Roman"/>
          <w:lang w:val="en-GB"/>
        </w:rPr>
        <w:t>the</w:t>
      </w:r>
      <w:r w:rsidR="007B26B4">
        <w:rPr>
          <w:rFonts w:ascii="Times New Roman" w:hAnsi="Times New Roman"/>
          <w:lang w:val="en-GB"/>
        </w:rPr>
        <w:t xml:space="preserve"> admission of a</w:t>
      </w:r>
      <w:r w:rsidR="007B26B4" w:rsidRPr="007B26B4">
        <w:rPr>
          <w:rFonts w:ascii="Times New Roman" w:hAnsi="Times New Roman"/>
          <w:lang w:val="en-GB"/>
        </w:rPr>
        <w:t xml:space="preserve"> WAB node may </w:t>
      </w:r>
      <w:r w:rsidR="007B26B4">
        <w:rPr>
          <w:rFonts w:ascii="Times New Roman" w:hAnsi="Times New Roman"/>
          <w:lang w:val="en-GB"/>
        </w:rPr>
        <w:t xml:space="preserve">lead to </w:t>
      </w:r>
      <w:r w:rsidR="007B26B4" w:rsidRPr="007B26B4">
        <w:rPr>
          <w:rFonts w:ascii="Times New Roman" w:hAnsi="Times New Roman"/>
          <w:lang w:val="en-GB"/>
        </w:rPr>
        <w:t>overload</w:t>
      </w:r>
      <w:r w:rsidR="00916340">
        <w:rPr>
          <w:rFonts w:ascii="Times New Roman" w:hAnsi="Times New Roman"/>
          <w:lang w:val="en-GB"/>
        </w:rPr>
        <w:t xml:space="preserve"> situations</w:t>
      </w:r>
      <w:r w:rsidR="00ED06BE">
        <w:rPr>
          <w:rFonts w:ascii="Times New Roman" w:hAnsi="Times New Roman"/>
          <w:lang w:val="en-GB"/>
        </w:rPr>
        <w:t xml:space="preserve">, </w:t>
      </w:r>
      <w:proofErr w:type="gramStart"/>
      <w:r w:rsidR="00ED06BE">
        <w:rPr>
          <w:rFonts w:ascii="Times New Roman" w:hAnsi="Times New Roman"/>
          <w:lang w:val="en-GB"/>
        </w:rPr>
        <w:t>e.g.</w:t>
      </w:r>
      <w:proofErr w:type="gramEnd"/>
      <w:r w:rsidR="00ED06BE">
        <w:rPr>
          <w:rFonts w:ascii="Times New Roman" w:hAnsi="Times New Roman"/>
          <w:lang w:val="en-GB"/>
        </w:rPr>
        <w:t xml:space="preserve"> on </w:t>
      </w:r>
      <w:r w:rsidR="007B26B4">
        <w:rPr>
          <w:rFonts w:ascii="Times New Roman" w:hAnsi="Times New Roman"/>
          <w:lang w:val="en-GB"/>
        </w:rPr>
        <w:t>the backhaul link between the WAB-MT and the target BH gNB. As a WAB-gNB may serve many UEs, the a</w:t>
      </w:r>
      <w:r w:rsidR="007B26B4" w:rsidRPr="007B26B4">
        <w:rPr>
          <w:rFonts w:ascii="Times New Roman" w:hAnsi="Times New Roman"/>
          <w:lang w:val="en-GB"/>
        </w:rPr>
        <w:t xml:space="preserve">ggregate </w:t>
      </w:r>
      <w:r w:rsidR="007B26B4">
        <w:rPr>
          <w:rFonts w:ascii="Times New Roman" w:hAnsi="Times New Roman"/>
          <w:lang w:val="en-GB"/>
        </w:rPr>
        <w:t>b</w:t>
      </w:r>
      <w:r w:rsidR="007B26B4" w:rsidRPr="007B26B4">
        <w:rPr>
          <w:rFonts w:ascii="Times New Roman" w:hAnsi="Times New Roman"/>
          <w:lang w:val="en-GB"/>
        </w:rPr>
        <w:t xml:space="preserve">it </w:t>
      </w:r>
      <w:r w:rsidR="007B26B4">
        <w:rPr>
          <w:rFonts w:ascii="Times New Roman" w:hAnsi="Times New Roman"/>
          <w:lang w:val="en-GB"/>
        </w:rPr>
        <w:t>r</w:t>
      </w:r>
      <w:r w:rsidR="007B26B4" w:rsidRPr="007B26B4">
        <w:rPr>
          <w:rFonts w:ascii="Times New Roman" w:hAnsi="Times New Roman"/>
          <w:lang w:val="en-GB"/>
        </w:rPr>
        <w:t xml:space="preserve">ate </w:t>
      </w:r>
      <w:r w:rsidR="00ED06BE">
        <w:rPr>
          <w:rFonts w:ascii="Times New Roman" w:hAnsi="Times New Roman"/>
          <w:lang w:val="en-GB"/>
        </w:rPr>
        <w:t xml:space="preserve">to support may </w:t>
      </w:r>
      <w:r w:rsidR="00916340">
        <w:rPr>
          <w:rFonts w:ascii="Times New Roman" w:hAnsi="Times New Roman"/>
          <w:lang w:val="en-GB"/>
        </w:rPr>
        <w:t>be constantly very high</w:t>
      </w:r>
      <w:r w:rsidR="00ED06BE">
        <w:rPr>
          <w:rFonts w:ascii="Times New Roman" w:hAnsi="Times New Roman"/>
          <w:lang w:val="en-GB"/>
        </w:rPr>
        <w:t>.</w:t>
      </w:r>
    </w:p>
    <w:p w14:paraId="294E20BF" w14:textId="78CD7B2F" w:rsidR="00ED06BE" w:rsidRDefault="00A667C9" w:rsidP="007C24A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a same manner, when a WAB-MT initiates a r</w:t>
      </w:r>
      <w:r w:rsidRPr="00A667C9">
        <w:rPr>
          <w:rFonts w:ascii="Times New Roman" w:hAnsi="Times New Roman"/>
          <w:lang w:val="en-GB"/>
        </w:rPr>
        <w:t>eestablishment procedure</w:t>
      </w:r>
      <w:r>
        <w:rPr>
          <w:rFonts w:ascii="Times New Roman" w:hAnsi="Times New Roman"/>
          <w:lang w:val="en-GB"/>
        </w:rPr>
        <w:t xml:space="preserve"> after a failure, the BH gNB receiving the RRC r</w:t>
      </w:r>
      <w:r w:rsidRPr="00A667C9">
        <w:rPr>
          <w:rFonts w:ascii="Times New Roman" w:hAnsi="Times New Roman"/>
          <w:lang w:val="en-GB"/>
        </w:rPr>
        <w:t xml:space="preserve">eestablishment </w:t>
      </w:r>
      <w:r>
        <w:rPr>
          <w:rFonts w:ascii="Times New Roman" w:hAnsi="Times New Roman"/>
          <w:lang w:val="en-GB"/>
        </w:rPr>
        <w:t xml:space="preserve">request should be informed that </w:t>
      </w:r>
      <w:r w:rsidR="00676FF1">
        <w:rPr>
          <w:rFonts w:ascii="Times New Roman" w:hAnsi="Times New Roman"/>
          <w:lang w:val="en-GB"/>
        </w:rPr>
        <w:t>this</w:t>
      </w:r>
      <w:r>
        <w:rPr>
          <w:rFonts w:ascii="Times New Roman" w:hAnsi="Times New Roman"/>
          <w:lang w:val="en-GB"/>
        </w:rPr>
        <w:t xml:space="preserve"> involves a WAB node. </w:t>
      </w:r>
    </w:p>
    <w:p w14:paraId="29B0BA67" w14:textId="57A274C0" w:rsidR="007C24A3" w:rsidRPr="00761849" w:rsidRDefault="007C24A3" w:rsidP="007C24A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BD007E">
        <w:rPr>
          <w:rFonts w:ascii="Times New Roman" w:hAnsi="Times New Roman"/>
          <w:b/>
          <w:bCs/>
          <w:lang w:val="en-GB"/>
        </w:rPr>
        <w:t>4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A667C9">
        <w:rPr>
          <w:rFonts w:ascii="Times New Roman" w:hAnsi="Times New Roman"/>
          <w:b/>
          <w:bCs/>
          <w:lang w:val="en-GB"/>
        </w:rPr>
        <w:t xml:space="preserve">WAB </w:t>
      </w:r>
      <w:r w:rsidR="00AD7ACD" w:rsidRPr="00AD7ACD">
        <w:rPr>
          <w:rFonts w:ascii="Times New Roman" w:hAnsi="Times New Roman"/>
          <w:b/>
          <w:bCs/>
          <w:lang w:val="en-GB"/>
        </w:rPr>
        <w:t xml:space="preserve">node </w:t>
      </w:r>
      <w:r w:rsidR="00A667C9">
        <w:rPr>
          <w:rFonts w:ascii="Times New Roman" w:hAnsi="Times New Roman"/>
          <w:b/>
          <w:bCs/>
          <w:lang w:val="en-GB"/>
        </w:rPr>
        <w:t xml:space="preserve">indication </w:t>
      </w:r>
      <w:r w:rsidR="00BF1844">
        <w:rPr>
          <w:rFonts w:ascii="Times New Roman" w:hAnsi="Times New Roman"/>
          <w:b/>
          <w:bCs/>
          <w:lang w:val="en-GB"/>
        </w:rPr>
        <w:t>should be provided to a backhaul gNB in case of RRC connection, RRC reestablishment and handover of a WAB-MT toward this backhaul gNB</w:t>
      </w:r>
      <w:r w:rsidRPr="00761849">
        <w:rPr>
          <w:rFonts w:ascii="Times New Roman" w:hAnsi="Times New Roman"/>
          <w:b/>
          <w:bCs/>
          <w:lang w:val="en-GB"/>
        </w:rPr>
        <w:t>.</w:t>
      </w:r>
    </w:p>
    <w:bookmarkEnd w:id="3"/>
    <w:p w14:paraId="5A66FFD2" w14:textId="66D2DEF4" w:rsidR="007C24A3" w:rsidRPr="00761849" w:rsidRDefault="007C24A3" w:rsidP="009C44F2">
      <w:pPr>
        <w:rPr>
          <w:lang w:val="en-GB"/>
        </w:rPr>
      </w:pPr>
    </w:p>
    <w:p w14:paraId="197BDC37" w14:textId="77777777" w:rsidR="00B64A1D" w:rsidRPr="00B64A1D" w:rsidRDefault="00B64A1D" w:rsidP="0027664C">
      <w:pPr>
        <w:keepNext/>
        <w:rPr>
          <w:rFonts w:ascii="Times New Roman" w:hAnsi="Times New Roman"/>
          <w:u w:val="single"/>
          <w:lang w:val="en-GB"/>
        </w:rPr>
      </w:pPr>
      <w:r w:rsidRPr="00B64A1D">
        <w:rPr>
          <w:rFonts w:ascii="Times New Roman" w:hAnsi="Times New Roman"/>
          <w:u w:val="single"/>
          <w:lang w:val="en-GB"/>
        </w:rPr>
        <w:lastRenderedPageBreak/>
        <w:t xml:space="preserve">WAB </w:t>
      </w:r>
      <w:r>
        <w:rPr>
          <w:rFonts w:ascii="Times New Roman" w:hAnsi="Times New Roman"/>
          <w:u w:val="single"/>
          <w:lang w:val="en-GB"/>
        </w:rPr>
        <w:t>support</w:t>
      </w:r>
      <w:r w:rsidRPr="00B64A1D">
        <w:rPr>
          <w:rFonts w:ascii="Times New Roman" w:hAnsi="Times New Roman"/>
          <w:u w:val="single"/>
          <w:lang w:val="en-GB"/>
        </w:rPr>
        <w:t xml:space="preserve"> indication</w:t>
      </w:r>
    </w:p>
    <w:p w14:paraId="277EA868" w14:textId="70020686" w:rsidR="00B64A1D" w:rsidRDefault="00A3372E" w:rsidP="00B64A1D">
      <w:pPr>
        <w:rPr>
          <w:rFonts w:ascii="Times New Roman" w:hAnsi="Times New Roman"/>
          <w:lang w:val="en-GB"/>
        </w:rPr>
      </w:pPr>
      <w:bookmarkStart w:id="4" w:name="_Hlk164936164"/>
      <w:r>
        <w:rPr>
          <w:rFonts w:ascii="Times New Roman" w:hAnsi="Times New Roman"/>
          <w:lang w:val="en-GB"/>
        </w:rPr>
        <w:t>To take benefit of potential enhancements at gNBs, a gNB that supports WAB should advertise its WAB support in RAN.  For instance, a WAB support indication may be included in SIB1 to indi</w:t>
      </w:r>
      <w:r w:rsidRPr="00A3372E">
        <w:rPr>
          <w:rFonts w:ascii="Times New Roman" w:hAnsi="Times New Roman"/>
          <w:lang w:val="en-GB"/>
        </w:rPr>
        <w:t xml:space="preserve">cate whether the cell can be considered </w:t>
      </w:r>
      <w:r w:rsidR="002B1BDA">
        <w:rPr>
          <w:rFonts w:ascii="Times New Roman" w:hAnsi="Times New Roman"/>
          <w:lang w:val="en-GB"/>
        </w:rPr>
        <w:t xml:space="preserve">by a WAB node </w:t>
      </w:r>
      <w:r w:rsidRPr="00A3372E">
        <w:rPr>
          <w:rFonts w:ascii="Times New Roman" w:hAnsi="Times New Roman"/>
          <w:lang w:val="en-GB"/>
        </w:rPr>
        <w:t xml:space="preserve">as a </w:t>
      </w:r>
      <w:r w:rsidR="002B1BDA">
        <w:rPr>
          <w:rFonts w:ascii="Times New Roman" w:hAnsi="Times New Roman"/>
          <w:lang w:val="en-GB"/>
        </w:rPr>
        <w:t xml:space="preserve">preferred </w:t>
      </w:r>
      <w:r w:rsidRPr="00A3372E">
        <w:rPr>
          <w:rFonts w:ascii="Times New Roman" w:hAnsi="Times New Roman"/>
          <w:lang w:val="en-GB"/>
        </w:rPr>
        <w:t>candidate for cell selection</w:t>
      </w:r>
      <w:r w:rsidR="002B1BDA">
        <w:rPr>
          <w:rFonts w:ascii="Times New Roman" w:hAnsi="Times New Roman"/>
          <w:lang w:val="en-GB"/>
        </w:rPr>
        <w:t xml:space="preserve"> or cell reselection</w:t>
      </w:r>
      <w:r w:rsidRPr="00A3372E">
        <w:rPr>
          <w:rFonts w:ascii="Times New Roman" w:hAnsi="Times New Roman"/>
          <w:lang w:val="en-GB"/>
        </w:rPr>
        <w:t>.</w:t>
      </w:r>
    </w:p>
    <w:p w14:paraId="47DAC6F8" w14:textId="1DC79782" w:rsidR="00A3372E" w:rsidRPr="00761849" w:rsidRDefault="00A3372E" w:rsidP="00A3372E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2B1BDA">
        <w:rPr>
          <w:rFonts w:ascii="Times New Roman" w:hAnsi="Times New Roman"/>
          <w:b/>
          <w:bCs/>
          <w:lang w:val="en-GB"/>
        </w:rPr>
        <w:t>5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gNB supporting WAB should advertise its WAB support in RAN. </w:t>
      </w:r>
    </w:p>
    <w:bookmarkEnd w:id="4"/>
    <w:p w14:paraId="410F6E1B" w14:textId="77777777" w:rsidR="00B64A1D" w:rsidRDefault="00B64A1D" w:rsidP="00B64A1D">
      <w:pPr>
        <w:rPr>
          <w:rFonts w:ascii="Times New Roman" w:hAnsi="Times New Roman"/>
          <w:lang w:val="en-GB"/>
        </w:rPr>
      </w:pPr>
    </w:p>
    <w:p w14:paraId="42C0181F" w14:textId="77777777" w:rsidR="001051AC" w:rsidRPr="00761849" w:rsidRDefault="001051AC" w:rsidP="009C44F2">
      <w:pPr>
        <w:rPr>
          <w:lang w:val="en-GB"/>
        </w:rPr>
      </w:pPr>
    </w:p>
    <w:p w14:paraId="64DE54DB" w14:textId="77777777" w:rsidR="001051AC" w:rsidRPr="00761849" w:rsidRDefault="001051AC" w:rsidP="004E7CE3">
      <w:pPr>
        <w:rPr>
          <w:rFonts w:ascii="Times New Roman" w:hAnsi="Times New Roman"/>
          <w:sz w:val="18"/>
          <w:szCs w:val="18"/>
          <w:lang w:val="en-GB"/>
        </w:rPr>
      </w:pPr>
      <w:bookmarkStart w:id="5" w:name="_Hlk130220896"/>
      <w:bookmarkEnd w:id="2"/>
    </w:p>
    <w:bookmarkEnd w:id="5"/>
    <w:p w14:paraId="731AAE14" w14:textId="77777777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t>Conclusion</w:t>
      </w:r>
    </w:p>
    <w:p w14:paraId="61952D60" w14:textId="3AD2EC9E" w:rsidR="009E3D87" w:rsidRPr="00761849" w:rsidRDefault="007A35BE" w:rsidP="002F6505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t xml:space="preserve">In this </w:t>
      </w:r>
      <w:r w:rsidR="00C95F8A" w:rsidRPr="00761849">
        <w:rPr>
          <w:rFonts w:ascii="Times New Roman" w:hAnsi="Times New Roman"/>
          <w:lang w:val="en-GB"/>
        </w:rPr>
        <w:t>contribution</w:t>
      </w:r>
      <w:r w:rsidRPr="00761849">
        <w:rPr>
          <w:rFonts w:ascii="Times New Roman" w:hAnsi="Times New Roman"/>
          <w:lang w:val="en-GB"/>
        </w:rPr>
        <w:t xml:space="preserve">, </w:t>
      </w:r>
      <w:r w:rsidR="00764524" w:rsidRPr="00761849">
        <w:rPr>
          <w:rFonts w:ascii="Times New Roman" w:hAnsi="Times New Roman"/>
          <w:lang w:val="en-GB"/>
        </w:rPr>
        <w:t xml:space="preserve">we have </w:t>
      </w:r>
      <w:r w:rsidR="00BE10B7" w:rsidRPr="00761849">
        <w:rPr>
          <w:rFonts w:ascii="Times New Roman" w:hAnsi="Times New Roman"/>
          <w:lang w:val="en-GB"/>
        </w:rPr>
        <w:t xml:space="preserve">discussed </w:t>
      </w:r>
      <w:r w:rsidR="00B3131F">
        <w:rPr>
          <w:rFonts w:ascii="Times New Roman" w:hAnsi="Times New Roman"/>
          <w:lang w:val="en-GB"/>
        </w:rPr>
        <w:t>WAB scope and terminology, as well as the interest of some WAB indication signaling in RAN</w:t>
      </w:r>
      <w:r w:rsidR="001051AC" w:rsidRPr="00761849">
        <w:rPr>
          <w:rFonts w:ascii="Times New Roman" w:hAnsi="Times New Roman"/>
          <w:lang w:val="en-GB"/>
        </w:rPr>
        <w:t xml:space="preserve">. </w:t>
      </w:r>
      <w:r w:rsidR="00B3131F">
        <w:rPr>
          <w:rFonts w:ascii="Times New Roman" w:hAnsi="Times New Roman"/>
          <w:lang w:val="en-GB"/>
        </w:rPr>
        <w:t>Finally</w:t>
      </w:r>
      <w:r w:rsidR="007261E8" w:rsidRPr="00761849">
        <w:rPr>
          <w:rFonts w:ascii="Times New Roman" w:hAnsi="Times New Roman"/>
          <w:lang w:val="en-GB"/>
        </w:rPr>
        <w:t>, we have made the following proposals:</w:t>
      </w:r>
    </w:p>
    <w:p w14:paraId="5EB7813E" w14:textId="77777777" w:rsidR="001356CB" w:rsidRDefault="001356CB" w:rsidP="001356CB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1: </w:t>
      </w:r>
      <w:r>
        <w:rPr>
          <w:rFonts w:ascii="Times New Roman" w:hAnsi="Times New Roman"/>
          <w:b/>
          <w:bCs/>
          <w:lang w:val="en-GB"/>
        </w:rPr>
        <w:t xml:space="preserve">A </w:t>
      </w:r>
      <w:r w:rsidRPr="0030156F">
        <w:rPr>
          <w:rFonts w:ascii="Times New Roman" w:hAnsi="Times New Roman"/>
          <w:b/>
          <w:bCs/>
          <w:lang w:val="en-GB"/>
        </w:rPr>
        <w:t xml:space="preserve">WAB-MT may be served </w:t>
      </w:r>
      <w:r>
        <w:rPr>
          <w:rFonts w:ascii="Times New Roman" w:hAnsi="Times New Roman"/>
          <w:b/>
          <w:bCs/>
          <w:lang w:val="en-GB"/>
        </w:rPr>
        <w:t xml:space="preserve">either </w:t>
      </w:r>
      <w:r w:rsidRPr="0030156F">
        <w:rPr>
          <w:rFonts w:ascii="Times New Roman" w:hAnsi="Times New Roman"/>
          <w:b/>
          <w:bCs/>
          <w:lang w:val="en-GB"/>
        </w:rPr>
        <w:t>by a legacy gNB</w:t>
      </w:r>
      <w:r>
        <w:rPr>
          <w:rFonts w:ascii="Times New Roman" w:hAnsi="Times New Roman"/>
          <w:b/>
          <w:bCs/>
          <w:lang w:val="en-GB"/>
        </w:rPr>
        <w:t xml:space="preserve"> or by </w:t>
      </w:r>
      <w:r w:rsidRPr="0030156F">
        <w:rPr>
          <w:rFonts w:ascii="Times New Roman" w:hAnsi="Times New Roman"/>
          <w:b/>
          <w:bCs/>
          <w:lang w:val="en-GB"/>
        </w:rPr>
        <w:t xml:space="preserve">gNBs enhanced </w:t>
      </w:r>
      <w:r>
        <w:rPr>
          <w:rFonts w:ascii="Times New Roman" w:hAnsi="Times New Roman"/>
          <w:b/>
          <w:bCs/>
          <w:lang w:val="en-GB"/>
        </w:rPr>
        <w:t xml:space="preserve">with </w:t>
      </w:r>
      <w:r w:rsidRPr="0030156F">
        <w:rPr>
          <w:rFonts w:ascii="Times New Roman" w:hAnsi="Times New Roman"/>
          <w:b/>
          <w:bCs/>
          <w:lang w:val="en-GB"/>
        </w:rPr>
        <w:t>WAB</w:t>
      </w:r>
      <w:r>
        <w:rPr>
          <w:rFonts w:ascii="Times New Roman" w:hAnsi="Times New Roman"/>
          <w:b/>
          <w:bCs/>
          <w:lang w:val="en-GB"/>
        </w:rPr>
        <w:t xml:space="preserve"> support</w:t>
      </w:r>
      <w:r w:rsidRPr="0030156F">
        <w:rPr>
          <w:rFonts w:ascii="Times New Roman" w:hAnsi="Times New Roman"/>
          <w:b/>
          <w:bCs/>
          <w:lang w:val="en-GB"/>
        </w:rPr>
        <w:t>.</w:t>
      </w:r>
    </w:p>
    <w:p w14:paraId="1A7CD0CD" w14:textId="77777777" w:rsidR="0027664C" w:rsidRPr="0030156F" w:rsidRDefault="0027664C" w:rsidP="0027664C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2: The name of a gNB serving a WAB-MT </w:t>
      </w:r>
      <w:r>
        <w:rPr>
          <w:rFonts w:ascii="Times New Roman" w:hAnsi="Times New Roman"/>
          <w:b/>
          <w:bCs/>
          <w:lang w:val="en-GB"/>
        </w:rPr>
        <w:t>is</w:t>
      </w:r>
      <w:r w:rsidRPr="0030156F">
        <w:rPr>
          <w:rFonts w:ascii="Times New Roman" w:hAnsi="Times New Roman"/>
          <w:b/>
          <w:bCs/>
          <w:lang w:val="en-GB"/>
        </w:rPr>
        <w:t xml:space="preserve"> referred to as backhaul gNB or BH gNB.</w:t>
      </w:r>
    </w:p>
    <w:p w14:paraId="37882CD3" w14:textId="77777777" w:rsidR="0027664C" w:rsidRPr="0030156F" w:rsidRDefault="0027664C" w:rsidP="0027664C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Pr="0030156F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Xn connection between WAB-gNB and BH gNB, and between WAB-gNB and surrounding gNBs should be enabled</w:t>
      </w:r>
      <w:r w:rsidRPr="0030156F">
        <w:rPr>
          <w:rFonts w:ascii="Times New Roman" w:hAnsi="Times New Roman"/>
          <w:b/>
          <w:bCs/>
          <w:lang w:val="en-GB"/>
        </w:rPr>
        <w:t>.</w:t>
      </w:r>
    </w:p>
    <w:p w14:paraId="4B942D62" w14:textId="77777777" w:rsidR="0027664C" w:rsidRPr="00761849" w:rsidRDefault="0027664C" w:rsidP="0027664C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WAB </w:t>
      </w:r>
      <w:r w:rsidRPr="00AD7ACD">
        <w:rPr>
          <w:rFonts w:ascii="Times New Roman" w:hAnsi="Times New Roman"/>
          <w:b/>
          <w:bCs/>
          <w:lang w:val="en-GB"/>
        </w:rPr>
        <w:t xml:space="preserve">node </w:t>
      </w:r>
      <w:r>
        <w:rPr>
          <w:rFonts w:ascii="Times New Roman" w:hAnsi="Times New Roman"/>
          <w:b/>
          <w:bCs/>
          <w:lang w:val="en-GB"/>
        </w:rPr>
        <w:t>indication should be provided to a backhaul gNB in case of RRC connection, RRC reestablishment and handover of a WAB-MT toward this backhaul gNB</w:t>
      </w:r>
      <w:r w:rsidRPr="00761849">
        <w:rPr>
          <w:rFonts w:ascii="Times New Roman" w:hAnsi="Times New Roman"/>
          <w:b/>
          <w:bCs/>
          <w:lang w:val="en-GB"/>
        </w:rPr>
        <w:t>.</w:t>
      </w:r>
    </w:p>
    <w:p w14:paraId="7CF20A1C" w14:textId="77777777" w:rsidR="0027664C" w:rsidRPr="00761849" w:rsidRDefault="0027664C" w:rsidP="0027664C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5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gNB supporting WAB should advertise its WAB support in RAN. </w:t>
      </w:r>
    </w:p>
    <w:p w14:paraId="25B4C958" w14:textId="77777777" w:rsidR="00AB2D0F" w:rsidRPr="00761849" w:rsidRDefault="00AB2D0F" w:rsidP="00AB2D0F">
      <w:pPr>
        <w:rPr>
          <w:lang w:val="en-GB"/>
        </w:rPr>
      </w:pPr>
    </w:p>
    <w:p w14:paraId="776C6081" w14:textId="77777777" w:rsidR="00AB2D0F" w:rsidRPr="0030156F" w:rsidRDefault="00AB2D0F" w:rsidP="00AB2D0F">
      <w:pPr>
        <w:rPr>
          <w:rFonts w:ascii="Times New Roman" w:hAnsi="Times New Roman"/>
          <w:b/>
          <w:bCs/>
          <w:lang w:val="en-GB"/>
        </w:rPr>
      </w:pPr>
    </w:p>
    <w:p w14:paraId="31D3F331" w14:textId="2CB8FE1E" w:rsidR="00096C80" w:rsidRPr="00761849" w:rsidRDefault="00096C80" w:rsidP="00096C80">
      <w:pPr>
        <w:rPr>
          <w:rFonts w:ascii="Times New Roman" w:hAnsi="Times New Roman"/>
          <w:b/>
          <w:lang w:val="en-GB"/>
        </w:rPr>
      </w:pPr>
    </w:p>
    <w:p w14:paraId="4FF99C7D" w14:textId="77777777" w:rsidR="001051AC" w:rsidRPr="00761849" w:rsidRDefault="001051AC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761849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p w14:paraId="30AF7C70" w14:textId="56A6EA4B" w:rsidR="00F66638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 w:rsidR="004548BC" w:rsidRPr="00761849">
        <w:rPr>
          <w:rFonts w:ascii="Times New Roman" w:hAnsi="Times New Roman"/>
          <w:sz w:val="20"/>
          <w:szCs w:val="20"/>
          <w:lang w:val="en-GB"/>
        </w:rPr>
        <w:t>1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5608DB">
        <w:rPr>
          <w:rFonts w:ascii="Times New Roman" w:hAnsi="Times New Roman"/>
          <w:sz w:val="20"/>
          <w:lang w:val="en-GB" w:eastAsia="zh-CN"/>
        </w:rPr>
        <w:t>at</w:t>
      </w:r>
      <w:r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AB2D0F">
        <w:rPr>
          <w:rFonts w:ascii="Times New Roman" w:hAnsi="Times New Roman"/>
          <w:sz w:val="20"/>
          <w:lang w:val="en-GB" w:eastAsia="zh-CN"/>
        </w:rPr>
        <w:t>23bis</w:t>
      </w:r>
      <w:r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56A43973" w14:textId="55CC3A9F" w:rsidR="002B1BDA" w:rsidRPr="00761849" w:rsidRDefault="002B1BD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[2] R3-242236 </w:t>
      </w:r>
      <w:r w:rsidR="005608DB">
        <w:rPr>
          <w:rFonts w:ascii="Times New Roman" w:hAnsi="Times New Roman"/>
          <w:sz w:val="20"/>
          <w:lang w:val="en-GB" w:eastAsia="zh-CN"/>
        </w:rPr>
        <w:t xml:space="preserve">- </w:t>
      </w:r>
      <w:r w:rsidRPr="002B1BDA">
        <w:rPr>
          <w:rFonts w:ascii="Times New Roman" w:hAnsi="Times New Roman"/>
          <w:sz w:val="20"/>
          <w:lang w:val="en-GB" w:eastAsia="zh-CN"/>
        </w:rPr>
        <w:t>TP for TR 38.799 on WAB general requirements and architecture</w:t>
      </w:r>
    </w:p>
    <w:p w14:paraId="2350CE55" w14:textId="77777777" w:rsidR="00C5029D" w:rsidRPr="00761849" w:rsidRDefault="00C5029D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5030231B" w14:textId="073EEE9D" w:rsidR="00FE4B04" w:rsidRPr="00761849" w:rsidRDefault="00FE4B04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1C8D214" w14:textId="77777777" w:rsidR="00FE4B04" w:rsidRPr="00761849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5228F58" w14:textId="77777777" w:rsidR="0094599A" w:rsidRPr="00761849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2E021F86" w14:textId="208E4E4A" w:rsidR="001239C8" w:rsidRPr="00761849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GB" w:eastAsia="zh-CN"/>
        </w:rPr>
      </w:pPr>
    </w:p>
    <w:sectPr w:rsidR="001239C8" w:rsidRPr="00761849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69480" w14:textId="77777777" w:rsidR="005547BB" w:rsidRDefault="005547BB" w:rsidP="00796430">
      <w:r>
        <w:separator/>
      </w:r>
    </w:p>
  </w:endnote>
  <w:endnote w:type="continuationSeparator" w:id="0">
    <w:p w14:paraId="06D23690" w14:textId="77777777" w:rsidR="005547BB" w:rsidRDefault="005547B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0FB2" w14:textId="77777777" w:rsidR="005547BB" w:rsidRDefault="005547BB" w:rsidP="00796430">
      <w:r>
        <w:separator/>
      </w:r>
    </w:p>
  </w:footnote>
  <w:footnote w:type="continuationSeparator" w:id="0">
    <w:p w14:paraId="54368F10" w14:textId="77777777" w:rsidR="005547BB" w:rsidRDefault="005547B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6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0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5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8"/>
  </w:num>
  <w:num w:numId="3">
    <w:abstractNumId w:val="16"/>
  </w:num>
  <w:num w:numId="4">
    <w:abstractNumId w:val="12"/>
  </w:num>
  <w:num w:numId="5">
    <w:abstractNumId w:val="24"/>
  </w:num>
  <w:num w:numId="6">
    <w:abstractNumId w:val="13"/>
  </w:num>
  <w:num w:numId="7">
    <w:abstractNumId w:val="5"/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4"/>
  </w:num>
  <w:num w:numId="11">
    <w:abstractNumId w:val="17"/>
  </w:num>
  <w:num w:numId="12">
    <w:abstractNumId w:val="36"/>
  </w:num>
  <w:num w:numId="13">
    <w:abstractNumId w:val="11"/>
  </w:num>
  <w:num w:numId="14">
    <w:abstractNumId w:val="29"/>
  </w:num>
  <w:num w:numId="15">
    <w:abstractNumId w:val="28"/>
  </w:num>
  <w:num w:numId="16">
    <w:abstractNumId w:val="0"/>
  </w:num>
  <w:num w:numId="17">
    <w:abstractNumId w:val="34"/>
  </w:num>
  <w:num w:numId="18">
    <w:abstractNumId w:val="25"/>
  </w:num>
  <w:num w:numId="19">
    <w:abstractNumId w:val="15"/>
  </w:num>
  <w:num w:numId="20">
    <w:abstractNumId w:val="33"/>
  </w:num>
  <w:num w:numId="21">
    <w:abstractNumId w:val="3"/>
  </w:num>
  <w:num w:numId="22">
    <w:abstractNumId w:val="2"/>
  </w:num>
  <w:num w:numId="23">
    <w:abstractNumId w:val="10"/>
  </w:num>
  <w:num w:numId="24">
    <w:abstractNumId w:val="31"/>
  </w:num>
  <w:num w:numId="25">
    <w:abstractNumId w:val="21"/>
  </w:num>
  <w:num w:numId="26">
    <w:abstractNumId w:val="32"/>
  </w:num>
  <w:num w:numId="27">
    <w:abstractNumId w:val="23"/>
  </w:num>
  <w:num w:numId="28">
    <w:abstractNumId w:val="22"/>
  </w:num>
  <w:num w:numId="29">
    <w:abstractNumId w:val="26"/>
  </w:num>
  <w:num w:numId="30">
    <w:abstractNumId w:val="35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 w:numId="36">
    <w:abstractNumId w:val="27"/>
  </w:num>
  <w:num w:numId="37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1AF"/>
    <w:rsid w:val="00001224"/>
    <w:rsid w:val="000017B9"/>
    <w:rsid w:val="00001832"/>
    <w:rsid w:val="00001D88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67"/>
    <w:rsid w:val="00050876"/>
    <w:rsid w:val="00050943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918"/>
    <w:rsid w:val="000D325D"/>
    <w:rsid w:val="000D33BC"/>
    <w:rsid w:val="000D3C05"/>
    <w:rsid w:val="000D3DF8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A87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4450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C2A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1C4"/>
    <w:rsid w:val="002C453F"/>
    <w:rsid w:val="002C4818"/>
    <w:rsid w:val="002C499F"/>
    <w:rsid w:val="002C4C31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F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6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0A1"/>
    <w:rsid w:val="003C1125"/>
    <w:rsid w:val="003C277B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3590"/>
    <w:rsid w:val="003D41E7"/>
    <w:rsid w:val="003D4CE8"/>
    <w:rsid w:val="003D525E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23D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754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143A"/>
    <w:rsid w:val="00531E53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C62"/>
    <w:rsid w:val="005543E1"/>
    <w:rsid w:val="005545F0"/>
    <w:rsid w:val="005547BB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C38"/>
    <w:rsid w:val="005D3D38"/>
    <w:rsid w:val="005D3DA4"/>
    <w:rsid w:val="005D4011"/>
    <w:rsid w:val="005D4484"/>
    <w:rsid w:val="005D44E4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59"/>
    <w:rsid w:val="005E6A8B"/>
    <w:rsid w:val="005E6AB9"/>
    <w:rsid w:val="005E6FCF"/>
    <w:rsid w:val="005E730C"/>
    <w:rsid w:val="005E7683"/>
    <w:rsid w:val="005E77DE"/>
    <w:rsid w:val="005E788F"/>
    <w:rsid w:val="005E7F36"/>
    <w:rsid w:val="005F059D"/>
    <w:rsid w:val="005F0814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7F8"/>
    <w:rsid w:val="006958FC"/>
    <w:rsid w:val="006962E3"/>
    <w:rsid w:val="0069646F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D69"/>
    <w:rsid w:val="007573F6"/>
    <w:rsid w:val="007574D0"/>
    <w:rsid w:val="007575DA"/>
    <w:rsid w:val="00757AA6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449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49B"/>
    <w:rsid w:val="007F087E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02E"/>
    <w:rsid w:val="009E029C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5E8A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771"/>
    <w:rsid w:val="00B75B6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844"/>
    <w:rsid w:val="00BF18B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AB8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7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A12"/>
    <w:rsid w:val="00D0200C"/>
    <w:rsid w:val="00D0257D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4C35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2ED2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404"/>
    <w:rsid w:val="00EB5629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2E96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3EE0"/>
    <w:rsid w:val="00EF40B3"/>
    <w:rsid w:val="00EF417F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6A7"/>
    <w:rsid w:val="00F0691C"/>
    <w:rsid w:val="00F06D16"/>
    <w:rsid w:val="00F06D33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A74"/>
    <w:rsid w:val="00FE3D9E"/>
    <w:rsid w:val="00FE3E92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944</Words>
  <Characters>5197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Pierre Visa (Canon)</cp:lastModifiedBy>
  <cp:revision>3</cp:revision>
  <cp:lastPrinted>2016-09-19T04:11:00Z</cp:lastPrinted>
  <dcterms:created xsi:type="dcterms:W3CDTF">2024-05-09T22:49:00Z</dcterms:created>
  <dcterms:modified xsi:type="dcterms:W3CDTF">2024-05-09T22:49:00Z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